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6F" w:rsidRDefault="00BD556F" w:rsidP="00BD556F">
      <w:pPr>
        <w:spacing w:after="200" w:line="276" w:lineRule="auto"/>
        <w:ind w:left="-532"/>
        <w:jc w:val="center"/>
        <w:rPr>
          <w:rFonts w:ascii="Calibri" w:eastAsia="Calibri" w:hAnsi="Calibri" w:cs="Calibri"/>
          <w:sz w:val="16"/>
          <w:szCs w:val="16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         </w:t>
      </w:r>
      <w:r w:rsidRPr="00CE66AE">
        <w:rPr>
          <w:noProof/>
          <w:lang w:eastAsia="pl-PL"/>
        </w:rPr>
        <w:drawing>
          <wp:inline distT="0" distB="0" distL="0" distR="0">
            <wp:extent cx="1028700" cy="679450"/>
            <wp:effectExtent l="0" t="0" r="0" b="6350"/>
            <wp:docPr id="3" name="Obraz 3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eastAsia="zh-CN"/>
        </w:rPr>
        <w:t xml:space="preserve">      </w:t>
      </w:r>
      <w:r w:rsidRPr="002B7739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242570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eastAsia="zh-CN"/>
        </w:rPr>
        <w:t xml:space="preserve">  </w:t>
      </w:r>
      <w:r w:rsidRPr="002B7739">
        <w:rPr>
          <w:rFonts w:ascii="Calibri" w:eastAsia="Calibri" w:hAnsi="Calibri" w:cs="Calibri"/>
          <w:lang w:eastAsia="zh-CN"/>
        </w:rPr>
        <w:t xml:space="preserve">        </w:t>
      </w:r>
      <w:r w:rsidRPr="002B7739">
        <w:rPr>
          <w:rFonts w:ascii="Calibri" w:eastAsia="Calibri" w:hAnsi="Calibri" w:cs="Calibri"/>
          <w:lang w:eastAsia="zh-CN"/>
        </w:rPr>
        <w:object w:dxaOrig="7724" w:dyaOrig="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9pt;height:46.5pt" o:ole="" filled="t">
            <v:fill opacity="0" color2="black"/>
            <v:imagedata r:id="rId8" o:title=""/>
          </v:shape>
          <o:OLEObject Type="Embed" ProgID="SAX" ShapeID="_x0000_i1027" DrawAspect="Content" ObjectID="_1755429326" r:id="rId9"/>
        </w:object>
      </w:r>
      <w:r>
        <w:rPr>
          <w:rFonts w:ascii="Calibri" w:eastAsia="Calibri" w:hAnsi="Calibri" w:cs="Calibri"/>
          <w:lang w:eastAsia="zh-CN"/>
        </w:rPr>
        <w:t xml:space="preserve">      </w:t>
      </w:r>
      <w:r w:rsidRPr="002B7739">
        <w:rPr>
          <w:rFonts w:ascii="Calibri" w:eastAsia="Calibri" w:hAnsi="Calibri" w:cs="Calibri"/>
          <w:lang w:eastAsia="zh-CN"/>
        </w:rPr>
        <w:t xml:space="preserve">     </w:t>
      </w:r>
      <w:r w:rsidRPr="002B7739">
        <w:rPr>
          <w:rFonts w:ascii="Calibri" w:eastAsia="Calibri" w:hAnsi="Calibri" w:cs="Calibri"/>
          <w:b/>
          <w:noProof/>
          <w:sz w:val="18"/>
          <w:szCs w:val="18"/>
          <w:lang w:eastAsia="pl-PL"/>
        </w:rPr>
        <w:drawing>
          <wp:inline distT="0" distB="0" distL="0" distR="0">
            <wp:extent cx="1047750" cy="692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2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6F" w:rsidRDefault="00BD556F" w:rsidP="00BD556F">
      <w:pPr>
        <w:ind w:left="-532"/>
        <w:jc w:val="center"/>
      </w:pPr>
      <w:r w:rsidRPr="0070631C">
        <w:rPr>
          <w:rFonts w:ascii="Calibri" w:eastAsia="Calibri" w:hAnsi="Calibri" w:cs="Calibri"/>
          <w:sz w:val="16"/>
          <w:szCs w:val="16"/>
          <w:lang w:eastAsia="zh-CN"/>
        </w:rPr>
        <w:t xml:space="preserve">„Europejski Fundusz Rolny na rzecz Rozwoju Obszarów Wiejskich: Europa inwestująca w obszary wiejskie”   </w:t>
      </w:r>
      <w:r w:rsidRPr="0070631C">
        <w:rPr>
          <w:rFonts w:ascii="Calibri" w:eastAsia="Calibri" w:hAnsi="Calibri" w:cs="Calibri"/>
          <w:sz w:val="16"/>
          <w:szCs w:val="16"/>
          <w:lang w:eastAsia="zh-CN"/>
        </w:rPr>
        <w:br/>
      </w:r>
      <w:r w:rsidRPr="0070631C">
        <w:rPr>
          <w:rFonts w:ascii="Calibri" w:eastAsia="Calibri" w:hAnsi="Calibri" w:cs="Calibri"/>
          <w:sz w:val="16"/>
          <w:szCs w:val="20"/>
        </w:rPr>
        <w:t xml:space="preserve">Instytucja Zarządzająca Programem Rozwoju Obszarów Wiejskich na lata 2014-2020 - Minister Rolnictwa i Rozwoju Wsi </w:t>
      </w:r>
      <w:r w:rsidRPr="0070631C">
        <w:rPr>
          <w:rFonts w:ascii="Calibri" w:eastAsia="Calibri" w:hAnsi="Calibri" w:cs="Calibri"/>
          <w:sz w:val="16"/>
          <w:szCs w:val="20"/>
        </w:rPr>
        <w:br/>
        <w:t>Operacja współfinansowana ze środków Unii Europejskiej w ramach Schematu II Pomocy Technicznej „Krajowa Sieć Obszarów Wiejskich” Programu Rozwoju Obszarów Wiejskich na lata 2014-2020</w:t>
      </w:r>
      <w:r>
        <w:tab/>
      </w:r>
    </w:p>
    <w:p w:rsidR="00BD556F" w:rsidRDefault="00BD556F" w:rsidP="00BD2684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BD556F" w:rsidRDefault="00BD556F" w:rsidP="006921FA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921FA" w:rsidRPr="006921FA" w:rsidRDefault="00BD2684" w:rsidP="006921FA">
      <w:pPr>
        <w:spacing w:line="360" w:lineRule="auto"/>
        <w:jc w:val="both"/>
        <w:rPr>
          <w:rFonts w:cstheme="minorHAnsi"/>
          <w:bCs/>
          <w:i/>
        </w:rPr>
      </w:pPr>
      <w:r w:rsidRPr="006921FA">
        <w:rPr>
          <w:rFonts w:cstheme="minorHAnsi"/>
          <w:color w:val="000000" w:themeColor="text1"/>
        </w:rPr>
        <w:t>Mazowiecki Park Naukowo Technologiczny- Park Spółdzielczy w partnerstwie z Fundacją Nauka i  Edukac</w:t>
      </w:r>
      <w:r w:rsidRPr="006921FA">
        <w:rPr>
          <w:rFonts w:cstheme="minorHAnsi"/>
          <w:color w:val="000000" w:themeColor="text1"/>
        </w:rPr>
        <w:t xml:space="preserve">ja dla Agrobiznesu w Warszawie realizuje </w:t>
      </w:r>
      <w:r w:rsidRPr="006921FA">
        <w:rPr>
          <w:rFonts w:cstheme="minorHAnsi"/>
          <w:color w:val="000000" w:themeColor="text1"/>
        </w:rPr>
        <w:t xml:space="preserve">operację </w:t>
      </w:r>
      <w:r w:rsidRPr="006921FA">
        <w:rPr>
          <w:rFonts w:cstheme="minorHAnsi"/>
          <w:color w:val="000000" w:themeColor="text1"/>
        </w:rPr>
        <w:t xml:space="preserve">pn.:  </w:t>
      </w:r>
      <w:r w:rsidRPr="006921FA">
        <w:rPr>
          <w:rFonts w:eastAsia="Arial" w:cstheme="minorHAnsi"/>
          <w:b/>
        </w:rPr>
        <w:t xml:space="preserve">Smart </w:t>
      </w:r>
      <w:proofErr w:type="spellStart"/>
      <w:r w:rsidRPr="006921FA">
        <w:rPr>
          <w:rFonts w:eastAsia="Arial" w:cstheme="minorHAnsi"/>
          <w:b/>
        </w:rPr>
        <w:t>Villages</w:t>
      </w:r>
      <w:proofErr w:type="spellEnd"/>
      <w:r w:rsidRPr="006921FA">
        <w:rPr>
          <w:rFonts w:eastAsia="Arial" w:cstheme="minorHAnsi"/>
          <w:b/>
        </w:rPr>
        <w:t xml:space="preserve"> - sieci powiązań na rzecz rozwoju obszarów wiejskich Mazowsza</w:t>
      </w:r>
      <w:r w:rsidR="00185DA0" w:rsidRPr="006921FA">
        <w:rPr>
          <w:rFonts w:eastAsia="Arial" w:cstheme="minorHAnsi"/>
          <w:b/>
        </w:rPr>
        <w:t>”</w:t>
      </w:r>
      <w:r w:rsidR="006921FA" w:rsidRPr="006921FA">
        <w:rPr>
          <w:rFonts w:eastAsia="Arial" w:cstheme="minorHAnsi"/>
          <w:b/>
        </w:rPr>
        <w:t xml:space="preserve"> </w:t>
      </w:r>
      <w:r w:rsidR="006921FA" w:rsidRPr="006921FA">
        <w:rPr>
          <w:rFonts w:eastAsia="Arial" w:cstheme="minorHAnsi"/>
        </w:rPr>
        <w:t xml:space="preserve">finansowany </w:t>
      </w:r>
      <w:r w:rsidR="006921FA" w:rsidRPr="006921FA">
        <w:rPr>
          <w:rFonts w:cstheme="minorHAnsi"/>
          <w:i/>
        </w:rPr>
        <w:t xml:space="preserve">ze środków </w:t>
      </w:r>
      <w:r w:rsidR="006921FA" w:rsidRPr="006921FA">
        <w:rPr>
          <w:rFonts w:cstheme="minorHAnsi"/>
          <w:bCs/>
          <w:i/>
        </w:rPr>
        <w:t>Krajowej Sieci Obszarów Wiejskich, Programu Rozwoju Obszarów Wiejskich na lata 2014-2020.</w:t>
      </w:r>
    </w:p>
    <w:p w:rsidR="00BD2684" w:rsidRPr="00BD556F" w:rsidRDefault="00BD2684" w:rsidP="00BD556F">
      <w:pPr>
        <w:tabs>
          <w:tab w:val="left" w:pos="851"/>
        </w:tabs>
        <w:spacing w:before="120" w:after="0" w:line="360" w:lineRule="auto"/>
        <w:jc w:val="both"/>
        <w:rPr>
          <w:rFonts w:eastAsia="Arial" w:cstheme="minorHAnsi"/>
        </w:rPr>
      </w:pPr>
      <w:r w:rsidRPr="00BD556F">
        <w:rPr>
          <w:rFonts w:eastAsia="Arial" w:cstheme="minorHAnsi"/>
        </w:rPr>
        <w:t xml:space="preserve">Mazowiecki Park Naukowo Technologiczny – Park Spółdzielczy (MPNT) bierze udział w wdrażaniu koncepcji Smart </w:t>
      </w:r>
      <w:proofErr w:type="spellStart"/>
      <w:r w:rsidRPr="00BD556F">
        <w:rPr>
          <w:rFonts w:eastAsia="Arial" w:cstheme="minorHAnsi"/>
        </w:rPr>
        <w:t>Village</w:t>
      </w:r>
      <w:proofErr w:type="spellEnd"/>
      <w:r w:rsidRPr="00BD556F">
        <w:rPr>
          <w:rFonts w:eastAsia="Arial" w:cstheme="minorHAnsi"/>
        </w:rPr>
        <w:t xml:space="preserve"> w województwie mazowieckim. Zarząd Województwa Mazowieckiego w lipcu 2019 roku przyjął Informację w sprawie realizacji przedsięwzięcia polegającego na wdrożeniu w województwie mazowieckim koncepcji Smart </w:t>
      </w:r>
      <w:proofErr w:type="spellStart"/>
      <w:r w:rsidRPr="00BD556F">
        <w:rPr>
          <w:rFonts w:eastAsia="Arial" w:cstheme="minorHAnsi"/>
        </w:rPr>
        <w:t>Villages</w:t>
      </w:r>
      <w:proofErr w:type="spellEnd"/>
      <w:r w:rsidRPr="00BD556F">
        <w:rPr>
          <w:rFonts w:eastAsia="Arial" w:cstheme="minorHAnsi"/>
        </w:rPr>
        <w:t xml:space="preserve">. W ramach części badawczej realizowane są badania polegające na identyfikacji elementów istotnych z punktu widzenia rozwoju rolnictwa i obszarów wiejskich, których celem jest wypracowanie optymalnych i kompleksowych rozwiązań naprawczych, propagowanie wyników projektu oraz zapewnienie ekspertów dla mieszkańców wsi. Przedmiotem części wdrożeniowej jest opracowanie i dostarczenie aplikacji w wersjach mobilnej i desktopowej umożliwiającej badanie produkcyjnych właściwości gleby, monitoringu upraw rolnych i certyfikowania gospodarstw rolnych, zintegrowanej z mobilnym centrum diagnostycznym gleby wraz z dostawą odpowiedniej infrastruktury technicznej. Projekt realizują jednostki naukowe i instytuty badawcze tak jak Politechnika Warszawska, Szkoła Główna Gospodarstwa Wiejskiego w Warszawie, Instytut Ekonomiki Rolnictwa i Gospodarki Żywnościowej – PIB;, Uniwersytet Kardynała Stefana Wyszyńskiego w Warszawie, Instytut Geodezji i Kartografii, Instytut Uprawy Nawożenia i Gleboznawstwa w Puławach – PIB oraz Sieć Badawcza Łukasiewicz - Instytut Lotnictwa </w:t>
      </w:r>
    </w:p>
    <w:p w:rsidR="00BD2684" w:rsidRPr="00BD556F" w:rsidRDefault="00BD2684" w:rsidP="00BD556F">
      <w:pPr>
        <w:tabs>
          <w:tab w:val="left" w:pos="851"/>
        </w:tabs>
        <w:spacing w:before="120" w:after="0" w:line="360" w:lineRule="auto"/>
        <w:jc w:val="both"/>
        <w:rPr>
          <w:rFonts w:eastAsia="Arial" w:cstheme="minorHAnsi"/>
        </w:rPr>
      </w:pPr>
      <w:r w:rsidRPr="00BD556F">
        <w:rPr>
          <w:rFonts w:eastAsia="Arial" w:cstheme="minorHAnsi"/>
        </w:rPr>
        <w:t xml:space="preserve">Dodatkowe zaangażowane instytucje posiadające możliwości praktycznego wdrożenia oraz przetestowania wypracowanych rozwiązań to Mazowiecki Ośrodek Doradztwa Rolniczego oraz Mazowiecki Park Naukowo-Technologiczny. Produktem </w:t>
      </w:r>
      <w:r w:rsidR="003413BA" w:rsidRPr="00BD556F">
        <w:rPr>
          <w:rFonts w:eastAsia="Arial" w:cstheme="minorHAnsi"/>
        </w:rPr>
        <w:t xml:space="preserve">niniejszego </w:t>
      </w:r>
      <w:r w:rsidRPr="00BD556F">
        <w:rPr>
          <w:rFonts w:eastAsia="Arial" w:cstheme="minorHAnsi"/>
        </w:rPr>
        <w:t>projektu jest opracowanie analityczno-studialna. W wyniku przeprowadzonych badań, zidentyfikowano przedmiotowe obszary województwa, oraz zaproponowano dla nich optymalne rozwiązania, mające na celu rozwój, w szczególności obszary:</w:t>
      </w:r>
    </w:p>
    <w:p w:rsidR="00BD2684" w:rsidRPr="00BD556F" w:rsidRDefault="00BD2684" w:rsidP="00BD556F">
      <w:pPr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jc w:val="both"/>
        <w:rPr>
          <w:rFonts w:eastAsia="Arial" w:cstheme="minorHAnsi"/>
        </w:rPr>
      </w:pPr>
      <w:r w:rsidRPr="00BD556F">
        <w:rPr>
          <w:rFonts w:eastAsia="Arial" w:cstheme="minorHAnsi"/>
        </w:rPr>
        <w:t>w których należy umacniać wykształcone specjalizacje w produkcji rolniczej;</w:t>
      </w:r>
    </w:p>
    <w:p w:rsidR="00BD2684" w:rsidRPr="00BD556F" w:rsidRDefault="00BD2684" w:rsidP="00BD556F">
      <w:pPr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jc w:val="both"/>
        <w:rPr>
          <w:rFonts w:eastAsia="Arial" w:cstheme="minorHAnsi"/>
        </w:rPr>
      </w:pPr>
      <w:r w:rsidRPr="00BD556F">
        <w:rPr>
          <w:rFonts w:eastAsia="Arial" w:cstheme="minorHAnsi"/>
        </w:rPr>
        <w:lastRenderedPageBreak/>
        <w:t>w których należy zainicjować przestrzennie zmiany w strukturze użytków rolnych (w tym scalenia gruntów), które pozwolą wykształcić optymalną specjalizację produkcji roślinnej i zwierzęcej;</w:t>
      </w:r>
    </w:p>
    <w:p w:rsidR="003413BA" w:rsidRPr="00BD556F" w:rsidRDefault="003413BA" w:rsidP="00BD556F">
      <w:pPr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jc w:val="both"/>
        <w:rPr>
          <w:rFonts w:eastAsia="Arial" w:cstheme="minorHAnsi"/>
        </w:rPr>
      </w:pPr>
      <w:r w:rsidRPr="00BD556F">
        <w:rPr>
          <w:rFonts w:eastAsia="Arial" w:cstheme="minorHAnsi"/>
        </w:rPr>
        <w:t>w których należy promować i inicjować przeobrażenia w powierzchni upraw w celu rozwoju innych kierunków rolnictwa lub rezygnacji z rolnictwa i rozwoju innych gałęzi gospodarki;</w:t>
      </w:r>
    </w:p>
    <w:p w:rsidR="003413BA" w:rsidRPr="00BD556F" w:rsidRDefault="003413BA" w:rsidP="00BD556F">
      <w:pPr>
        <w:numPr>
          <w:ilvl w:val="0"/>
          <w:numId w:val="3"/>
        </w:numPr>
        <w:tabs>
          <w:tab w:val="left" w:pos="851"/>
        </w:tabs>
        <w:suppressAutoHyphens w:val="0"/>
        <w:spacing w:after="0" w:line="360" w:lineRule="auto"/>
        <w:jc w:val="both"/>
        <w:rPr>
          <w:rFonts w:eastAsia="Arial" w:cstheme="minorHAnsi"/>
        </w:rPr>
      </w:pPr>
      <w:r w:rsidRPr="00BD556F">
        <w:rPr>
          <w:rFonts w:eastAsia="Arial" w:cstheme="minorHAnsi"/>
        </w:rPr>
        <w:t>preferowanych do roślinnej produkcji ekologicznej.</w:t>
      </w:r>
    </w:p>
    <w:p w:rsidR="003413BA" w:rsidRPr="00BD556F" w:rsidRDefault="003413BA" w:rsidP="00BD556F">
      <w:pPr>
        <w:spacing w:before="120" w:after="0" w:line="360" w:lineRule="auto"/>
        <w:jc w:val="both"/>
        <w:rPr>
          <w:rFonts w:eastAsia="Arial" w:cstheme="minorHAnsi"/>
        </w:rPr>
      </w:pPr>
      <w:r w:rsidRPr="00BD556F">
        <w:rPr>
          <w:rFonts w:eastAsia="Arial" w:cstheme="minorHAnsi"/>
        </w:rPr>
        <w:t xml:space="preserve">Rolą MPNT w niniejszym przedsięwzięciu jest promocja i wdrażanie rezultatów projektu w tym prowadzenie działań informacyjnych i promocyjnych w drodze szkoleń, warsztatów, seminariów oraz opracowanie materiałów promujących tę ideę w śród rolników i mieszkańców obszarów wiejskich. </w:t>
      </w:r>
    </w:p>
    <w:p w:rsidR="003413BA" w:rsidRPr="00BD556F" w:rsidRDefault="003413BA" w:rsidP="00BD556F">
      <w:pPr>
        <w:spacing w:after="0" w:line="360" w:lineRule="auto"/>
        <w:jc w:val="both"/>
        <w:rPr>
          <w:rFonts w:eastAsia="Arial" w:cstheme="minorHAnsi"/>
        </w:rPr>
      </w:pPr>
      <w:r w:rsidRPr="00BD556F">
        <w:rPr>
          <w:rFonts w:eastAsia="Arial" w:cstheme="minorHAnsi"/>
        </w:rPr>
        <w:t xml:space="preserve">Koncepcja Smart </w:t>
      </w:r>
      <w:proofErr w:type="spellStart"/>
      <w:r w:rsidRPr="00BD556F">
        <w:rPr>
          <w:rFonts w:eastAsia="Arial" w:cstheme="minorHAnsi"/>
        </w:rPr>
        <w:t>Villages</w:t>
      </w:r>
      <w:proofErr w:type="spellEnd"/>
      <w:r w:rsidRPr="00BD556F">
        <w:rPr>
          <w:rFonts w:eastAsia="Arial" w:cstheme="minorHAnsi"/>
        </w:rPr>
        <w:t xml:space="preserve"> w województwie mazowieckim zakłada opracowanie analityczno-studialne - wkład do opracowania Strategii Rozwoju Obszarów Wiejskich Województwa Mazowieckiego oraz zakłada opracowanie rozwiązań niezbędnych do wszechstronnego rozwoju wsi i gospodarstw rolnych, poprawy warunków życia w tym pracy ludności (priorytetów interwencji w obszary wiejskie, schematów/modeli działań do przechodzenia z rolnictwa w inne dziedziny gospodarki, zmiany funkcji obszarów wiejskich).           </w:t>
      </w:r>
    </w:p>
    <w:p w:rsidR="003413BA" w:rsidRPr="00BD556F" w:rsidRDefault="003413BA" w:rsidP="00BD556F">
      <w:pPr>
        <w:spacing w:after="0" w:line="360" w:lineRule="auto"/>
        <w:jc w:val="both"/>
        <w:rPr>
          <w:rFonts w:cstheme="minorHAnsi"/>
        </w:rPr>
      </w:pPr>
      <w:r w:rsidRPr="00BD556F">
        <w:rPr>
          <w:rFonts w:eastAsia="Arial" w:cstheme="minorHAnsi"/>
        </w:rPr>
        <w:t xml:space="preserve">Mazowiecki Park Naukowo Technologiczny - PS zdiagnozował problem braku </w:t>
      </w:r>
      <w:r w:rsidRPr="00BD556F">
        <w:rPr>
          <w:rFonts w:cstheme="minorHAnsi"/>
        </w:rPr>
        <w:t xml:space="preserve">absorpcji badań  naukowych do rozwoju gmin jako czynnika sukcesu rozwoju regionalnego Mazowsza.  </w:t>
      </w:r>
    </w:p>
    <w:p w:rsidR="00185DA0" w:rsidRPr="00BD556F" w:rsidRDefault="003413BA" w:rsidP="00BD556F">
      <w:pPr>
        <w:spacing w:after="0" w:line="360" w:lineRule="auto"/>
        <w:jc w:val="both"/>
        <w:rPr>
          <w:rFonts w:eastAsia="Arial" w:cstheme="minorHAnsi"/>
        </w:rPr>
      </w:pPr>
      <w:r w:rsidRPr="00BD556F">
        <w:rPr>
          <w:rFonts w:eastAsia="Arial" w:cstheme="minorHAnsi"/>
        </w:rPr>
        <w:t xml:space="preserve">Jednostki Samorządu Terytorialnego to grupa podmiotów mająca realny wpływ na wdrażanie innowacyjnych pomysłów w oparciu o zdiagnozowaną sytuacje województwa mazowieckiego i sugestie zmian do rozwoju. </w:t>
      </w:r>
    </w:p>
    <w:p w:rsidR="003413BA" w:rsidRPr="00BD556F" w:rsidRDefault="003413BA" w:rsidP="00BD556F">
      <w:pPr>
        <w:spacing w:after="0" w:line="360" w:lineRule="auto"/>
        <w:jc w:val="both"/>
        <w:rPr>
          <w:rFonts w:eastAsia="Tahoma" w:cstheme="minorHAnsi"/>
        </w:rPr>
      </w:pPr>
      <w:r w:rsidRPr="00BD556F">
        <w:rPr>
          <w:rFonts w:eastAsia="Arial" w:cstheme="minorHAnsi"/>
        </w:rPr>
        <w:t xml:space="preserve">Realizacja operacji przyczyni się do upowszechnienia diagnozy stanu obecnego Mazowsza z nakreślonymi kierunkami zmian w zakresie rozwoju Gmin województwa mazowieckiego. W perspektywie długoterminowej takie działanie będzie miało wpływ na spójny rozwój obszarów wiejskich z uwzględnieniem zdiagnozowanych potrzeb uwzględnionych w strategii regionu województwa. </w:t>
      </w:r>
      <w:r w:rsidRPr="00BD556F">
        <w:rPr>
          <w:rFonts w:eastAsia="Arial" w:cstheme="minorHAnsi"/>
          <w:i/>
        </w:rPr>
        <w:t xml:space="preserve">Przedstawiciele samorządów lokalnych (gmin, powiatów) nabędą potrzebną wiedzę w zakresie obecnych uwarunkowań obszarów wiejskich na Mazowszu ze wskazaniem identyfikującym elementy spowalniające ich rozwój oraz wskazujące potrzeby i kierunki działań. Kluczowe kompetencje w aspekcie opracowywania lokalnych strategii, uwzględniających aktualny stan potrzeb.  Badania uwzględniają modele efektywnych gospodarstw rolnych dla różnych obszarów województwa i ich dyslokację (określenie specjalizacji regionalnych), uwzględniają rozwiązania dla zainicjowania nowoczesnego rolnictwa w województwie; wskazują na rozwiązania niezbędne do wszechstronnego rozwoju wsi i gospodarstw rolnych, poprawy warunków życia oraz pracy ludności. Wartym uwagi obszarem opracowania stanowią schematy działań do przechodzenia z rolnictwa w inne dziedziny gospodarki - zmiany funkcji obszarów wiejskich. Materiały opracowany w ramach koncepcji Smart </w:t>
      </w:r>
      <w:proofErr w:type="spellStart"/>
      <w:r w:rsidRPr="00BD556F">
        <w:rPr>
          <w:rFonts w:eastAsia="Arial" w:cstheme="minorHAnsi"/>
          <w:i/>
        </w:rPr>
        <w:t>Villages</w:t>
      </w:r>
      <w:proofErr w:type="spellEnd"/>
      <w:r w:rsidRPr="00BD556F">
        <w:rPr>
          <w:rFonts w:eastAsia="Arial" w:cstheme="minorHAnsi"/>
          <w:i/>
        </w:rPr>
        <w:t xml:space="preserve"> stanowią podstawę - kompendium wiedzy, do spójnego z regionem województwa planowania i zarządzania samorządzie lokalnym.</w:t>
      </w:r>
      <w:r w:rsidRPr="00BD556F">
        <w:rPr>
          <w:rFonts w:eastAsia="Tahoma" w:cstheme="minorHAnsi"/>
        </w:rPr>
        <w:t xml:space="preserve"> </w:t>
      </w:r>
    </w:p>
    <w:p w:rsidR="00BD556F" w:rsidRPr="00BD556F" w:rsidRDefault="00BD556F" w:rsidP="00BD556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="-77"/>
        <w:jc w:val="both"/>
        <w:rPr>
          <w:rFonts w:eastAsia="Arial" w:cstheme="minorHAnsi"/>
          <w:b/>
        </w:rPr>
      </w:pPr>
    </w:p>
    <w:p w:rsidR="00BD556F" w:rsidRPr="00BD556F" w:rsidRDefault="00BD556F" w:rsidP="00BD556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="-77"/>
        <w:jc w:val="both"/>
        <w:rPr>
          <w:rFonts w:eastAsia="Arial" w:cstheme="minorHAnsi"/>
          <w:b/>
        </w:rPr>
      </w:pPr>
    </w:p>
    <w:p w:rsidR="00BD556F" w:rsidRPr="00BD556F" w:rsidRDefault="006921FA" w:rsidP="00BD556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="-77"/>
        <w:jc w:val="both"/>
        <w:rPr>
          <w:rFonts w:eastAsia="Arial" w:cstheme="minorHAnsi"/>
        </w:rPr>
      </w:pPr>
      <w:r>
        <w:rPr>
          <w:rFonts w:eastAsia="Arial" w:cstheme="minorHAnsi"/>
        </w:rPr>
        <w:t>Celem operacji jest</w:t>
      </w:r>
      <w:r w:rsidRPr="006921FA">
        <w:rPr>
          <w:rFonts w:eastAsia="Arial" w:cstheme="minorHAnsi"/>
        </w:rPr>
        <w:t xml:space="preserve"> </w:t>
      </w:r>
      <w:r w:rsidR="00BD556F" w:rsidRPr="006921FA">
        <w:rPr>
          <w:rFonts w:eastAsia="Arial" w:cstheme="minorHAnsi"/>
        </w:rPr>
        <w:t>o</w:t>
      </w:r>
      <w:r w:rsidR="00BD556F" w:rsidRPr="006921FA">
        <w:rPr>
          <w:rFonts w:eastAsia="Arial" w:cstheme="minorHAnsi"/>
        </w:rPr>
        <w:t xml:space="preserve">pracowanie publikacji popularno-naukowej (monografii) pn.: </w:t>
      </w:r>
      <w:r w:rsidR="00BD556F" w:rsidRPr="006921FA">
        <w:rPr>
          <w:rFonts w:cstheme="minorHAnsi"/>
        </w:rPr>
        <w:t>Profile regionalne Mazowsza –</w:t>
      </w:r>
      <w:r w:rsidR="00BD556F" w:rsidRPr="00BD556F">
        <w:rPr>
          <w:rFonts w:cstheme="minorHAnsi"/>
        </w:rPr>
        <w:t xml:space="preserve"> diagnoza i propozycje zmian dla obszarów wiejskich</w:t>
      </w:r>
      <w:r w:rsidR="00BD556F" w:rsidRPr="00BD556F">
        <w:rPr>
          <w:rFonts w:eastAsia="Arial" w:cstheme="minorHAnsi"/>
        </w:rPr>
        <w:t xml:space="preserve">”, dla przekazania informacji, poszerzenia wiedzy i </w:t>
      </w:r>
      <w:r w:rsidR="00BD556F" w:rsidRPr="00BD556F">
        <w:rPr>
          <w:rFonts w:eastAsia="Arial" w:cstheme="minorHAnsi"/>
        </w:rPr>
        <w:lastRenderedPageBreak/>
        <w:t xml:space="preserve">umiejętności oraz wyjaśnienie kwestii zawartych w wynikach badań w ramach koncepcji Smart </w:t>
      </w:r>
      <w:proofErr w:type="spellStart"/>
      <w:r w:rsidR="00BD556F" w:rsidRPr="00BD556F">
        <w:rPr>
          <w:rFonts w:eastAsia="Arial" w:cstheme="minorHAnsi"/>
        </w:rPr>
        <w:t>Viillages</w:t>
      </w:r>
      <w:proofErr w:type="spellEnd"/>
      <w:r w:rsidR="00BD556F" w:rsidRPr="00BD556F">
        <w:rPr>
          <w:rFonts w:eastAsia="Arial" w:cstheme="minorHAnsi"/>
        </w:rPr>
        <w:t xml:space="preserve"> w województwie mazowieckim. </w:t>
      </w:r>
      <w:r w:rsidR="00BD556F" w:rsidRPr="00BD556F">
        <w:rPr>
          <w:rFonts w:eastAsia="Arial" w:cstheme="minorHAnsi"/>
        </w:rPr>
        <w:t xml:space="preserve"> </w:t>
      </w:r>
    </w:p>
    <w:p w:rsidR="00BD556F" w:rsidRPr="00BD556F" w:rsidRDefault="00BD556F" w:rsidP="00BD556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="-77"/>
        <w:jc w:val="both"/>
        <w:rPr>
          <w:rFonts w:eastAsia="Arial" w:cstheme="minorHAnsi"/>
          <w:b/>
        </w:rPr>
      </w:pPr>
      <w:r w:rsidRPr="00BD556F">
        <w:rPr>
          <w:rFonts w:eastAsia="Arial" w:cstheme="minorHAnsi"/>
        </w:rPr>
        <w:t>Projekt zakłada również o</w:t>
      </w:r>
      <w:r w:rsidRPr="00BD556F">
        <w:rPr>
          <w:rFonts w:eastAsia="Arial" w:cstheme="minorHAnsi"/>
        </w:rPr>
        <w:t>rganizacj</w:t>
      </w:r>
      <w:r w:rsidRPr="00BD556F">
        <w:rPr>
          <w:rFonts w:eastAsia="Arial" w:cstheme="minorHAnsi"/>
        </w:rPr>
        <w:t>ę</w:t>
      </w:r>
      <w:r w:rsidRPr="00BD556F">
        <w:rPr>
          <w:rFonts w:eastAsia="Arial" w:cstheme="minorHAnsi"/>
        </w:rPr>
        <w:t xml:space="preserve"> </w:t>
      </w:r>
      <w:r w:rsidRPr="00BD556F">
        <w:rPr>
          <w:rFonts w:eastAsia="Arial" w:cstheme="minorHAnsi"/>
          <w:b/>
        </w:rPr>
        <w:t>konferencj</w:t>
      </w:r>
      <w:r w:rsidRPr="00BD556F">
        <w:rPr>
          <w:rFonts w:eastAsia="Arial" w:cstheme="minorHAnsi"/>
        </w:rPr>
        <w:t xml:space="preserve">i </w:t>
      </w:r>
      <w:r w:rsidR="006921FA">
        <w:rPr>
          <w:rFonts w:eastAsia="Arial" w:cstheme="minorHAnsi"/>
        </w:rPr>
        <w:t xml:space="preserve">w zakresie </w:t>
      </w:r>
      <w:r w:rsidRPr="00BD556F">
        <w:rPr>
          <w:rFonts w:eastAsia="Arial" w:cstheme="minorHAnsi"/>
        </w:rPr>
        <w:t xml:space="preserve">możliwości </w:t>
      </w:r>
      <w:r w:rsidR="006921FA">
        <w:rPr>
          <w:rFonts w:eastAsia="Arial" w:cstheme="minorHAnsi"/>
        </w:rPr>
        <w:t xml:space="preserve">nabycia </w:t>
      </w:r>
      <w:r w:rsidRPr="00BD556F">
        <w:rPr>
          <w:rFonts w:eastAsia="Arial" w:cstheme="minorHAnsi"/>
        </w:rPr>
        <w:t>praktycznych umiejętności oraz ugruntowani</w:t>
      </w:r>
      <w:r w:rsidR="006921FA">
        <w:rPr>
          <w:rFonts w:eastAsia="Arial" w:cstheme="minorHAnsi"/>
        </w:rPr>
        <w:t xml:space="preserve">a </w:t>
      </w:r>
      <w:r w:rsidRPr="00BD556F">
        <w:rPr>
          <w:rFonts w:eastAsia="Arial" w:cstheme="minorHAnsi"/>
        </w:rPr>
        <w:t xml:space="preserve">wiedzy </w:t>
      </w:r>
      <w:r w:rsidRPr="00BD556F">
        <w:rPr>
          <w:rFonts w:eastAsia="Tahoma" w:cstheme="minorHAnsi"/>
        </w:rPr>
        <w:t xml:space="preserve">pomiędzy podmiotami uczestniczącymi w rozwoju obszarów wiejskich. </w:t>
      </w:r>
    </w:p>
    <w:p w:rsidR="00BD556F" w:rsidRDefault="00BD556F" w:rsidP="006921F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="-142"/>
        <w:jc w:val="both"/>
        <w:rPr>
          <w:rFonts w:eastAsia="Arial" w:cstheme="minorHAnsi"/>
          <w:b/>
          <w:color w:val="000000"/>
        </w:rPr>
      </w:pPr>
      <w:bookmarkStart w:id="0" w:name="_GoBack"/>
      <w:bookmarkEnd w:id="0"/>
      <w:r w:rsidRPr="00BD556F">
        <w:rPr>
          <w:rFonts w:eastAsia="Arial" w:cstheme="minorHAnsi"/>
          <w:b/>
        </w:rPr>
        <w:t>Działania w projekcie kierowane są do</w:t>
      </w:r>
      <w:r w:rsidRPr="00BD556F">
        <w:rPr>
          <w:rFonts w:eastAsia="Arial" w:cstheme="minorHAnsi"/>
          <w:b/>
        </w:rPr>
        <w:t xml:space="preserve"> przedstawicieli JTS województwa Mazowieckieg</w:t>
      </w:r>
      <w:r w:rsidRPr="00BD556F">
        <w:rPr>
          <w:rFonts w:eastAsia="Arial" w:cstheme="minorHAnsi"/>
          <w:b/>
        </w:rPr>
        <w:t>o,</w:t>
      </w:r>
      <w:r w:rsidRPr="00BD556F">
        <w:rPr>
          <w:rFonts w:eastAsia="Arial" w:cstheme="minorHAnsi"/>
          <w:b/>
        </w:rPr>
        <w:t xml:space="preserve"> </w:t>
      </w:r>
      <w:r w:rsidRPr="00BD556F">
        <w:rPr>
          <w:rFonts w:eastAsia="Arial" w:cstheme="minorHAnsi"/>
          <w:b/>
          <w:color w:val="000000"/>
        </w:rPr>
        <w:t>uczelni wyższych, Izb Gospodarczych,  Lokalnych Grup Działania z terenu woj. mazowieckiego</w:t>
      </w:r>
      <w:r w:rsidRPr="00BD556F">
        <w:rPr>
          <w:rFonts w:eastAsia="Arial" w:cstheme="minorHAnsi"/>
          <w:b/>
          <w:color w:val="000000"/>
        </w:rPr>
        <w:t xml:space="preserve"> oraz </w:t>
      </w:r>
      <w:r w:rsidRPr="00BD556F">
        <w:rPr>
          <w:rFonts w:eastAsia="Arial" w:cstheme="minorHAnsi"/>
          <w:b/>
          <w:color w:val="000000"/>
        </w:rPr>
        <w:t>Doradztwa Rolniczego na Mazowszu</w:t>
      </w:r>
      <w:r>
        <w:rPr>
          <w:rFonts w:eastAsia="Arial" w:cstheme="minorHAnsi"/>
          <w:b/>
          <w:color w:val="000000"/>
        </w:rPr>
        <w:t>.</w:t>
      </w:r>
    </w:p>
    <w:p w:rsidR="00BD556F" w:rsidRDefault="00BD556F" w:rsidP="00BD556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jc w:val="both"/>
        <w:rPr>
          <w:rFonts w:eastAsia="Arial" w:cstheme="minorHAnsi"/>
          <w:b/>
          <w:color w:val="000000"/>
        </w:rPr>
      </w:pPr>
    </w:p>
    <w:p w:rsidR="00BD556F" w:rsidRDefault="00BD556F" w:rsidP="00BD556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jc w:val="right"/>
        <w:rPr>
          <w:rFonts w:eastAsia="Arial" w:cstheme="minorHAnsi"/>
          <w:b/>
          <w:color w:val="000000"/>
        </w:rPr>
      </w:pPr>
      <w:r>
        <w:rPr>
          <w:rFonts w:eastAsia="Arial" w:cstheme="minorHAnsi"/>
          <w:b/>
          <w:color w:val="000000"/>
        </w:rPr>
        <w:t>Zachęcamy do współpracy!</w:t>
      </w:r>
    </w:p>
    <w:p w:rsidR="00BD556F" w:rsidRPr="00BD556F" w:rsidRDefault="00BD556F" w:rsidP="00BD556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jc w:val="both"/>
        <w:rPr>
          <w:rFonts w:eastAsia="Arial" w:cstheme="minorHAnsi"/>
        </w:rPr>
      </w:pPr>
    </w:p>
    <w:p w:rsidR="00BD556F" w:rsidRPr="00BD556F" w:rsidRDefault="00BD556F" w:rsidP="00BD556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="-77"/>
        <w:jc w:val="both"/>
        <w:rPr>
          <w:rFonts w:eastAsia="Arial" w:cstheme="minorHAnsi"/>
        </w:rPr>
      </w:pPr>
    </w:p>
    <w:p w:rsidR="00185DA0" w:rsidRPr="00BD556F" w:rsidRDefault="00185DA0" w:rsidP="00BD556F">
      <w:pPr>
        <w:spacing w:after="0" w:line="360" w:lineRule="auto"/>
        <w:jc w:val="both"/>
        <w:rPr>
          <w:rFonts w:cstheme="minorHAnsi"/>
          <w:color w:val="585858"/>
        </w:rPr>
      </w:pPr>
    </w:p>
    <w:p w:rsidR="00BD2684" w:rsidRPr="00BD556F" w:rsidRDefault="00BD2684" w:rsidP="00BD556F">
      <w:pPr>
        <w:jc w:val="both"/>
        <w:rPr>
          <w:rFonts w:cstheme="minorHAnsi"/>
        </w:rPr>
      </w:pPr>
    </w:p>
    <w:sectPr w:rsidR="00BD2684" w:rsidRPr="00BD556F" w:rsidSect="00BD556F">
      <w:pgSz w:w="12240" w:h="15840" w:code="1"/>
      <w:pgMar w:top="680" w:right="1183" w:bottom="284" w:left="1134" w:header="284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53"/>
    <w:multiLevelType w:val="multilevel"/>
    <w:tmpl w:val="7E782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4A4EFD"/>
    <w:multiLevelType w:val="multilevel"/>
    <w:tmpl w:val="FE3E273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2" w15:restartNumberingAfterBreak="0">
    <w:nsid w:val="4EE973F8"/>
    <w:multiLevelType w:val="multilevel"/>
    <w:tmpl w:val="7B0639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decimal"/>
      <w:lvlText w:val="%9)"/>
      <w:lvlJc w:val="left"/>
      <w:pPr>
        <w:ind w:left="6480" w:hanging="360"/>
      </w:pPr>
    </w:lvl>
  </w:abstractNum>
  <w:abstractNum w:abstractNumId="3" w15:restartNumberingAfterBreak="0">
    <w:nsid w:val="62B915BF"/>
    <w:multiLevelType w:val="hybridMultilevel"/>
    <w:tmpl w:val="CBC2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5496F"/>
    <w:multiLevelType w:val="multilevel"/>
    <w:tmpl w:val="D94017E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84"/>
    <w:rsid w:val="0002296F"/>
    <w:rsid w:val="000B2F9F"/>
    <w:rsid w:val="00185DA0"/>
    <w:rsid w:val="003413BA"/>
    <w:rsid w:val="006921FA"/>
    <w:rsid w:val="00A25CAE"/>
    <w:rsid w:val="00BD2684"/>
    <w:rsid w:val="00B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4525"/>
  <w15:chartTrackingRefBased/>
  <w15:docId w15:val="{FFFB91B0-4086-402C-9035-C8EA0AD4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8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D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DA0"/>
    <w:rPr>
      <w:b/>
      <w:bCs/>
    </w:rPr>
  </w:style>
  <w:style w:type="paragraph" w:styleId="Akapitzlist">
    <w:name w:val="List Paragraph"/>
    <w:basedOn w:val="Normalny"/>
    <w:uiPriority w:val="34"/>
    <w:qFormat/>
    <w:rsid w:val="00BD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3507-3579-4E16-85A7-497A084A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2023-09-05T12:29:00Z</dcterms:created>
  <dcterms:modified xsi:type="dcterms:W3CDTF">2023-09-05T12:29:00Z</dcterms:modified>
</cp:coreProperties>
</file>